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55C9" w14:textId="698696DD" w:rsidR="00836712" w:rsidRPr="00836712" w:rsidRDefault="00836712" w:rsidP="00836712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bookmarkStart w:id="0" w:name="_Hlk38550977"/>
      <w:r w:rsidRPr="00836712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1 - MODIFICAREA SDL – GAL</w:t>
      </w:r>
      <w:r w:rsidR="00C1548A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 xml:space="preserve"> Ținutul Vinului</w:t>
      </w:r>
    </w:p>
    <w:p w14:paraId="6649E672" w14:textId="6E8D376A" w:rsidR="00836712" w:rsidRPr="00836712" w:rsidRDefault="00836712" w:rsidP="00836712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fr-BE"/>
        </w:rPr>
      </w:pPr>
      <w:r w:rsidRPr="00836712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Data</w:t>
      </w:r>
      <w:r w:rsidR="00C775DF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: 14.04.2020</w:t>
      </w:r>
    </w:p>
    <w:p w14:paraId="3C1A88DE" w14:textId="77777777" w:rsidR="00836712" w:rsidRPr="00836712" w:rsidRDefault="00836712" w:rsidP="00836712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Cs/>
          <w:sz w:val="24"/>
          <w:szCs w:val="24"/>
          <w:lang w:val="ro-RO" w:eastAsia="ro-RO"/>
        </w:rPr>
        <w:tab/>
      </w:r>
    </w:p>
    <w:p w14:paraId="6101843D" w14:textId="77777777" w:rsidR="00836712" w:rsidRPr="00836712" w:rsidRDefault="00836712" w:rsidP="00836712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TIPUL PROPUNERII DE MODIFICARE A SDL</w:t>
      </w:r>
      <w:r w:rsidRPr="00836712">
        <w:rPr>
          <w:rFonts w:ascii="Trebuchet MS" w:eastAsia="Times New Roman" w:hAnsi="Trebuchet MS" w:cs="Times New Roman"/>
          <w:b/>
          <w:bCs/>
          <w:szCs w:val="24"/>
          <w:vertAlign w:val="superscript"/>
          <w:lang w:val="ro-RO" w:eastAsia="ro-RO"/>
        </w:rPr>
        <w:footnoteReference w:id="1"/>
      </w:r>
    </w:p>
    <w:p w14:paraId="123AFEF7" w14:textId="77777777" w:rsidR="00836712" w:rsidRPr="00836712" w:rsidRDefault="00836712" w:rsidP="00836712">
      <w:pPr>
        <w:spacing w:before="120"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836712" w:rsidRPr="00836712" w14:paraId="6EF628D3" w14:textId="77777777" w:rsidTr="00D42718">
        <w:trPr>
          <w:trHeight w:val="326"/>
        </w:trPr>
        <w:tc>
          <w:tcPr>
            <w:tcW w:w="6946" w:type="dxa"/>
          </w:tcPr>
          <w:p w14:paraId="7C54054C" w14:textId="77777777" w:rsidR="00836712" w:rsidRPr="00836712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Tipul modificării</w:t>
            </w:r>
          </w:p>
        </w:tc>
        <w:tc>
          <w:tcPr>
            <w:tcW w:w="2268" w:type="dxa"/>
          </w:tcPr>
          <w:p w14:paraId="3E5C1DF6" w14:textId="77777777" w:rsidR="00836712" w:rsidRPr="00836712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Numărul modificării solicitate</w:t>
            </w:r>
            <w:r w:rsidRPr="00836712">
              <w:rPr>
                <w:rFonts w:ascii="Trebuchet MS" w:eastAsia="Times New Roman" w:hAnsi="Trebuchet MS" w:cs="Times New Roman"/>
                <w:b/>
                <w:bCs/>
                <w:szCs w:val="24"/>
                <w:vertAlign w:val="superscript"/>
                <w:lang w:eastAsia="ro-RO"/>
              </w:rPr>
              <w:footnoteReference w:id="2"/>
            </w:r>
            <w:r w:rsidRPr="00836712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 xml:space="preserve"> în anul curent</w:t>
            </w:r>
          </w:p>
        </w:tc>
      </w:tr>
      <w:tr w:rsidR="00836712" w:rsidRPr="00836712" w14:paraId="45D8E530" w14:textId="77777777" w:rsidTr="00D42718">
        <w:trPr>
          <w:trHeight w:val="406"/>
        </w:trPr>
        <w:tc>
          <w:tcPr>
            <w:tcW w:w="6946" w:type="dxa"/>
            <w:vAlign w:val="bottom"/>
          </w:tcPr>
          <w:p w14:paraId="74892B46" w14:textId="77777777" w:rsidR="00836712" w:rsidRPr="00836712" w:rsidRDefault="00836712" w:rsidP="00836712">
            <w:pPr>
              <w:spacing w:before="24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96854" wp14:editId="01A42C5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-74295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7760C" id="Rectangle 7" o:spid="_x0000_s1026" style="position:absolute;margin-left:3.5pt;margin-top:-5.8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AUewIAABQFAAAOAAAAZHJzL2Uyb0RvYy54bWysVMlu2zAQvRfoPxC8N5KNpE6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836712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simplă  - conform pct.1</w:t>
            </w:r>
          </w:p>
        </w:tc>
        <w:tc>
          <w:tcPr>
            <w:tcW w:w="2268" w:type="dxa"/>
          </w:tcPr>
          <w:p w14:paraId="4D4E09C0" w14:textId="57D146C1" w:rsidR="00836712" w:rsidRPr="00836712" w:rsidRDefault="00A21D3E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0</w:t>
            </w:r>
          </w:p>
        </w:tc>
      </w:tr>
      <w:tr w:rsidR="00836712" w:rsidRPr="00836712" w14:paraId="3CD72C2C" w14:textId="77777777" w:rsidTr="00D42718">
        <w:trPr>
          <w:trHeight w:val="406"/>
        </w:trPr>
        <w:tc>
          <w:tcPr>
            <w:tcW w:w="6946" w:type="dxa"/>
            <w:vAlign w:val="bottom"/>
          </w:tcPr>
          <w:p w14:paraId="2CDD457F" w14:textId="77777777" w:rsidR="00836712" w:rsidRPr="00836712" w:rsidRDefault="00836712" w:rsidP="00836712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6E16D" wp14:editId="69720FB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-71755</wp:posOffset>
                      </wp:positionV>
                      <wp:extent cx="2000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273B0" id="Rectangle 4" o:spid="_x0000_s1026" style="position:absolute;margin-left:2.5pt;margin-top:-5.6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" fillcolor="#0d0d0d [3069]" strokecolor="windowText" strokeweight="1pt"/>
                  </w:pict>
                </mc:Fallback>
              </mc:AlternateContent>
            </w:r>
            <w:r w:rsidRPr="00836712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complexă - conform pct.2</w:t>
            </w:r>
          </w:p>
        </w:tc>
        <w:tc>
          <w:tcPr>
            <w:tcW w:w="2268" w:type="dxa"/>
          </w:tcPr>
          <w:p w14:paraId="3FBFD18F" w14:textId="034C5567" w:rsidR="00836712" w:rsidRPr="00836712" w:rsidRDefault="00C04BF1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1</w:t>
            </w:r>
          </w:p>
        </w:tc>
      </w:tr>
      <w:tr w:rsidR="00836712" w:rsidRPr="00836712" w14:paraId="26D50C3B" w14:textId="77777777" w:rsidTr="00D42718">
        <w:trPr>
          <w:trHeight w:val="406"/>
        </w:trPr>
        <w:tc>
          <w:tcPr>
            <w:tcW w:w="6946" w:type="dxa"/>
            <w:vAlign w:val="bottom"/>
          </w:tcPr>
          <w:p w14:paraId="25C669EE" w14:textId="77777777" w:rsidR="00836712" w:rsidRPr="00836712" w:rsidRDefault="00836712" w:rsidP="00836712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85870" wp14:editId="28258F1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-53975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4390C" id="Rectangle 6" o:spid="_x0000_s1026" style="position:absolute;margin-left:1.75pt;margin-top:-4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siegIAABQ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836712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legislativă și/sau administrativă - conform pct.3</w:t>
            </w:r>
          </w:p>
        </w:tc>
        <w:tc>
          <w:tcPr>
            <w:tcW w:w="2268" w:type="dxa"/>
          </w:tcPr>
          <w:p w14:paraId="47DA900D" w14:textId="5AF0256E" w:rsidR="00836712" w:rsidRPr="00836712" w:rsidRDefault="00A21D3E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0</w:t>
            </w:r>
          </w:p>
        </w:tc>
      </w:tr>
    </w:tbl>
    <w:p w14:paraId="5642EE2D" w14:textId="77777777" w:rsidR="00836712" w:rsidRPr="00836712" w:rsidRDefault="00836712" w:rsidP="00836712">
      <w:pPr>
        <w:spacing w:after="0" w:line="276" w:lineRule="auto"/>
        <w:jc w:val="both"/>
        <w:rPr>
          <w:rFonts w:ascii="Trebuchet MS" w:eastAsia="Calibri" w:hAnsi="Trebuchet MS" w:cs="Times New Roman"/>
          <w:szCs w:val="24"/>
          <w:lang w:val="fr-BE"/>
        </w:rPr>
      </w:pPr>
    </w:p>
    <w:p w14:paraId="60B81DC5" w14:textId="77777777" w:rsidR="00836712" w:rsidRPr="00836712" w:rsidRDefault="00836712" w:rsidP="00836712">
      <w:pPr>
        <w:spacing w:after="200" w:line="276" w:lineRule="auto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II.  DESCRIEREA MODIFICĂRILOR SOLICITATE</w:t>
      </w:r>
      <w:r w:rsidRPr="00836712">
        <w:rPr>
          <w:rFonts w:ascii="Trebuchet MS" w:eastAsia="Times New Roman" w:hAnsi="Trebuchet MS" w:cs="Times New Roman"/>
          <w:b/>
          <w:bCs/>
          <w:szCs w:val="24"/>
          <w:vertAlign w:val="superscript"/>
          <w:lang w:val="ro-RO" w:eastAsia="ro-RO"/>
        </w:rPr>
        <w:footnoteReference w:id="3"/>
      </w:r>
    </w:p>
    <w:p w14:paraId="125AFE36" w14:textId="08C2424C" w:rsidR="00836712" w:rsidRPr="00836712" w:rsidRDefault="00836712" w:rsidP="00836712">
      <w:pPr>
        <w:numPr>
          <w:ilvl w:val="0"/>
          <w:numId w:val="3"/>
        </w:numPr>
        <w:spacing w:after="200" w:line="276" w:lineRule="auto"/>
        <w:contextualSpacing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DENUMIREA MODIFICĂRII: </w:t>
      </w:r>
      <w:proofErr w:type="spellStart"/>
      <w:r w:rsidR="00A21D3E">
        <w:rPr>
          <w:rFonts w:ascii="Trebuchet MS" w:eastAsia="Times New Roman" w:hAnsi="Trebuchet MS" w:cs="Times New Roman"/>
          <w:b/>
          <w:bCs/>
          <w:szCs w:val="24"/>
          <w:lang w:eastAsia="ro-RO"/>
        </w:rPr>
        <w:t>Actualizare</w:t>
      </w:r>
      <w:proofErr w:type="spellEnd"/>
      <w:r w:rsidR="00A21D3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Plan </w:t>
      </w:r>
      <w:proofErr w:type="spellStart"/>
      <w:r w:rsidR="00A21D3E">
        <w:rPr>
          <w:rFonts w:ascii="Trebuchet MS" w:eastAsia="Times New Roman" w:hAnsi="Trebuchet MS" w:cs="Times New Roman"/>
          <w:b/>
          <w:bCs/>
          <w:szCs w:val="24"/>
          <w:lang w:eastAsia="ro-RO"/>
        </w:rPr>
        <w:t>finanțare</w:t>
      </w:r>
      <w:proofErr w:type="spellEnd"/>
      <w:r w:rsidR="00A21D3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- </w:t>
      </w:r>
      <w:proofErr w:type="spellStart"/>
      <w:r w:rsidR="00A21D3E">
        <w:rPr>
          <w:rFonts w:ascii="Trebuchet MS" w:eastAsia="Times New Roman" w:hAnsi="Trebuchet MS" w:cs="Times New Roman"/>
          <w:b/>
          <w:bCs/>
          <w:szCs w:val="24"/>
          <w:lang w:eastAsia="ro-RO"/>
        </w:rPr>
        <w:t>Anexa</w:t>
      </w:r>
      <w:proofErr w:type="spellEnd"/>
      <w:r w:rsidR="00A21D3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4</w:t>
      </w: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, conform pct. </w:t>
      </w:r>
      <w:r w:rsidR="00D6079B">
        <w:rPr>
          <w:rFonts w:ascii="Trebuchet MS" w:eastAsia="Times New Roman" w:hAnsi="Trebuchet MS" w:cs="Times New Roman"/>
          <w:b/>
          <w:bCs/>
          <w:szCs w:val="24"/>
          <w:lang w:eastAsia="ro-RO"/>
        </w:rPr>
        <w:t>3</w:t>
      </w: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, </w:t>
      </w:r>
      <w:proofErr w:type="spellStart"/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>litera</w:t>
      </w:r>
      <w:proofErr w:type="spellEnd"/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  <w:r w:rsidR="00D6079B">
        <w:rPr>
          <w:rFonts w:ascii="Trebuchet MS" w:eastAsia="Times New Roman" w:hAnsi="Trebuchet MS" w:cs="Times New Roman"/>
          <w:b/>
          <w:bCs/>
          <w:szCs w:val="24"/>
          <w:lang w:eastAsia="ro-RO"/>
        </w:rPr>
        <w:t>d</w:t>
      </w:r>
      <w:r w:rsidR="009753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  <w:proofErr w:type="spellStart"/>
      <w:r w:rsidR="00975312">
        <w:rPr>
          <w:rFonts w:ascii="Trebuchet MS" w:eastAsia="Times New Roman" w:hAnsi="Trebuchet MS" w:cs="Times New Roman"/>
          <w:b/>
          <w:bCs/>
          <w:szCs w:val="24"/>
          <w:lang w:eastAsia="ro-RO"/>
        </w:rPr>
        <w:t>și</w:t>
      </w:r>
      <w:proofErr w:type="spellEnd"/>
      <w:r w:rsidR="009753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pct. 2, </w:t>
      </w:r>
      <w:proofErr w:type="spellStart"/>
      <w:r w:rsidR="00975312">
        <w:rPr>
          <w:rFonts w:ascii="Trebuchet MS" w:eastAsia="Times New Roman" w:hAnsi="Trebuchet MS" w:cs="Times New Roman"/>
          <w:b/>
          <w:bCs/>
          <w:szCs w:val="24"/>
          <w:lang w:eastAsia="ro-RO"/>
        </w:rPr>
        <w:t>litera</w:t>
      </w:r>
      <w:proofErr w:type="spellEnd"/>
      <w:r w:rsidR="009753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c</w:t>
      </w:r>
    </w:p>
    <w:p w14:paraId="47D729D2" w14:textId="77777777"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9"/>
      </w:tblGrid>
      <w:tr w:rsidR="00836712" w:rsidRPr="00836712" w14:paraId="64FC30A2" w14:textId="77777777" w:rsidTr="00D42718">
        <w:trPr>
          <w:trHeight w:val="293"/>
        </w:trPr>
        <w:tc>
          <w:tcPr>
            <w:tcW w:w="5000" w:type="pct"/>
            <w:shd w:val="clear" w:color="auto" w:fill="auto"/>
          </w:tcPr>
          <w:p w14:paraId="40A86D1B" w14:textId="34D83983" w:rsidR="0005442A" w:rsidRDefault="00D6079B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În urma notificării cu nr. 235284/01.04.2020 primită de la Serviciul </w:t>
            </w:r>
            <w:r w:rsidR="009E1790">
              <w:rPr>
                <w:rFonts w:ascii="Trebuchet MS" w:eastAsia="Times New Roman" w:hAnsi="Trebuchet MS" w:cs="Times New Roman"/>
                <w:szCs w:val="24"/>
                <w:lang w:val="it-CH"/>
              </w:rPr>
              <w:t>LEADER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MADR, GAL „Ținutul Vinului” poate fi bonusat cu suma de 181.777,45 eur. Astfel, î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>n urm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a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analizei teritoriului făcut</w:t>
            </w:r>
            <w:r w:rsidR="00767B65">
              <w:rPr>
                <w:rFonts w:ascii="Trebuchet MS" w:eastAsia="Times New Roman" w:hAnsi="Trebuchet MS" w:cs="Times New Roman"/>
                <w:szCs w:val="24"/>
                <w:lang w:val="it-CH"/>
              </w:rPr>
              <w:t>ă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în sesiunile de animare și</w:t>
            </w:r>
            <w:r w:rsidR="00767B65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în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consultar</w:t>
            </w:r>
            <w:r w:rsidR="0005442A">
              <w:rPr>
                <w:rFonts w:ascii="Trebuchet MS" w:eastAsia="Times New Roman" w:hAnsi="Trebuchet MS" w:cs="Times New Roman"/>
                <w:szCs w:val="24"/>
                <w:lang w:val="it-CH"/>
              </w:rPr>
              <w:t>ile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cu asociații </w:t>
            </w:r>
            <w:r w:rsidR="00767B65">
              <w:rPr>
                <w:rFonts w:ascii="Trebuchet MS" w:eastAsia="Times New Roman" w:hAnsi="Trebuchet MS" w:cs="Times New Roman"/>
                <w:szCs w:val="24"/>
                <w:lang w:val="it-CH"/>
              </w:rPr>
              <w:t>di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>n întâlnir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ile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AGA s-a constatat că UAT-urile</w:t>
            </w:r>
            <w:r w:rsidR="00767B65">
              <w:rPr>
                <w:rFonts w:ascii="Trebuchet MS" w:eastAsia="Times New Roman" w:hAnsi="Trebuchet MS" w:cs="Times New Roman"/>
                <w:szCs w:val="24"/>
                <w:lang w:val="it-CH"/>
              </w:rPr>
              <w:t>, grădinițele, școlile, dispensarele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au nevoie de mai multe investiții</w:t>
            </w:r>
            <w:r w:rsidR="0005442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și s-a acceptat acest bonus.</w:t>
            </w:r>
            <w:r w:rsidR="00B86FC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</w:p>
          <w:p w14:paraId="4C4F6C98" w14:textId="2DF55D68" w:rsidR="008E60D4" w:rsidRDefault="00B86FC9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De asemenea, </w:t>
            </w:r>
            <w:r w:rsidR="0077097C">
              <w:rPr>
                <w:rFonts w:ascii="Trebuchet MS" w:eastAsia="Times New Roman" w:hAnsi="Trebuchet MS" w:cs="Times New Roman"/>
                <w:szCs w:val="24"/>
                <w:lang w:val="it-CH"/>
              </w:rPr>
              <w:t>proiectele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obținute de UAT-uri</w:t>
            </w:r>
            <w:r w:rsidR="003C3ABD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grădinițe, </w:t>
            </w:r>
            <w:r w:rsidR="00C5408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școli, dispensare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au ca beneficiari </w:t>
            </w:r>
            <w:r w:rsidR="00C5408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indirecți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întreaga populație din teritoriu. </w:t>
            </w:r>
          </w:p>
          <w:p w14:paraId="73B97C0A" w14:textId="652615C7" w:rsidR="008E60D4" w:rsidRDefault="008E60D4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Această bonusare a fost obținută și prin efortul echipei GAL. </w:t>
            </w:r>
          </w:p>
          <w:p w14:paraId="66C1ECFD" w14:textId="66232EDA" w:rsidR="000A25B2" w:rsidRDefault="000A25B2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Pentru a asigura continuitatea echipei GAL, pentru motivarea acesteia și pentru asigurarea tuturor elementelor necesare animării și funcționării este nevoie de </w:t>
            </w:r>
            <w:r w:rsidR="0077097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să se asigure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surse de finanțare.</w:t>
            </w:r>
          </w:p>
          <w:p w14:paraId="629E70BC" w14:textId="77777777" w:rsidR="0005442A" w:rsidRDefault="00B86FC9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S-a sta</w:t>
            </w:r>
            <w:r w:rsidR="000A25B2">
              <w:rPr>
                <w:rFonts w:ascii="Trebuchet MS" w:eastAsia="Times New Roman" w:hAnsi="Trebuchet MS" w:cs="Times New Roman"/>
                <w:szCs w:val="24"/>
                <w:lang w:val="it-CH"/>
              </w:rPr>
              <w:t>bilit ca sumele care vor fi primite din astfel de bonusări să fie repartizatate astfel: 83% pentru submăsura 19.2, iar 17% pe submăsura 19.4.</w:t>
            </w:r>
            <w:r w:rsidR="00836712" w:rsidRPr="00836712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</w:p>
          <w:p w14:paraId="15AF4728" w14:textId="186E82D9" w:rsidR="00836712" w:rsidRDefault="000A25B2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În cazul GAL „Ținutul Vinului” suma din bonus va fi împărțită: 150.875,28 eur pe submăsura 19.2 și 30.902,17 eur pe submăsura 19.4.</w:t>
            </w:r>
          </w:p>
          <w:p w14:paraId="06CAF033" w14:textId="77777777" w:rsidR="0005442A" w:rsidRDefault="000A25B2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De asemenea, menționăm și faptul că în urma apelurilor de selecție au fost </w:t>
            </w:r>
            <w:r w:rsidR="008E60D4">
              <w:rPr>
                <w:rFonts w:ascii="Trebuchet MS" w:eastAsia="Times New Roman" w:hAnsi="Trebuchet MS" w:cs="Times New Roman"/>
                <w:szCs w:val="24"/>
                <w:lang w:val="it-CH"/>
              </w:rPr>
              <w:t>depuse proiecte pe toate măsurile din SDL. În urma contractărilor au rămas și sume mai mici care nu au fost angajate. Acestea pot fi unite într-o măsură pentru a</w:t>
            </w:r>
            <w:r w:rsidR="00D0034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se</w:t>
            </w:r>
            <w:r w:rsidR="008E60D4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putea construi un proiect</w:t>
            </w:r>
            <w:r w:rsidR="00D0034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pe care beneficiarii să aplice</w:t>
            </w:r>
            <w:r w:rsidR="008E60D4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. </w:t>
            </w:r>
          </w:p>
          <w:p w14:paraId="212EBACC" w14:textId="7357B516" w:rsidR="000A25B2" w:rsidRDefault="008E60D4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Măsurile din SDL GAL„Ținutul Vinului” pe care au rămas sume disponibile sunt:</w:t>
            </w:r>
          </w:p>
          <w:p w14:paraId="71A7FD07" w14:textId="5B00700C" w:rsidR="008E60D4" w:rsidRDefault="008E60D4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M1</w:t>
            </w:r>
            <w:r w:rsidR="00D64FDC">
              <w:rPr>
                <w:rFonts w:ascii="Trebuchet MS" w:eastAsia="Times New Roman" w:hAnsi="Trebuchet MS" w:cs="Times New Roman"/>
                <w:szCs w:val="24"/>
                <w:lang w:val="it-CH"/>
              </w:rPr>
              <w:t>/1C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- Formarea profesională a actorilor implic</w:t>
            </w:r>
            <w:r w:rsidR="00D00346">
              <w:rPr>
                <w:rFonts w:ascii="Trebuchet MS" w:eastAsia="Times New Roman" w:hAnsi="Trebuchet MS" w:cs="Times New Roman"/>
                <w:szCs w:val="24"/>
                <w:lang w:val="it-CH"/>
              </w:rPr>
              <w:t>ați în secorul agricol din teritoriul GAL „Ținutul Vinului„</w:t>
            </w:r>
            <w:r w:rsidR="0005442A">
              <w:rPr>
                <w:rFonts w:ascii="Trebuchet MS" w:eastAsia="Times New Roman" w:hAnsi="Trebuchet MS" w:cs="Times New Roman"/>
                <w:szCs w:val="24"/>
                <w:lang w:val="it-CH"/>
              </w:rPr>
              <w:t>:</w:t>
            </w:r>
            <w:r w:rsidR="00D0034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05442A">
              <w:rPr>
                <w:rFonts w:ascii="Trebuchet MS" w:eastAsia="Times New Roman" w:hAnsi="Trebuchet MS" w:cs="Times New Roman"/>
                <w:szCs w:val="24"/>
                <w:lang w:val="it-CH"/>
              </w:rPr>
              <w:t>5.480,00 eur</w:t>
            </w:r>
          </w:p>
          <w:p w14:paraId="40566554" w14:textId="2EE67B7C" w:rsidR="00D00346" w:rsidRDefault="00D00346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M2</w:t>
            </w:r>
            <w:r w:rsidR="00D64FDC">
              <w:rPr>
                <w:rFonts w:ascii="Trebuchet MS" w:eastAsia="Times New Roman" w:hAnsi="Trebuchet MS" w:cs="Times New Roman"/>
                <w:szCs w:val="24"/>
                <w:lang w:val="it-CH"/>
              </w:rPr>
              <w:t>/2A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- Creșterea performanței economice a exploatațiilor agricole și pomicole</w:t>
            </w:r>
            <w:r w:rsidR="0005442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: 2.923,00 eur </w:t>
            </w:r>
          </w:p>
          <w:p w14:paraId="246C2CB7" w14:textId="7E17D393" w:rsidR="0005442A" w:rsidRPr="00836712" w:rsidRDefault="0005442A" w:rsidP="00D607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lastRenderedPageBreak/>
              <w:t>M8</w:t>
            </w:r>
            <w:r w:rsidR="00D64FDC">
              <w:rPr>
                <w:rFonts w:ascii="Trebuchet MS" w:eastAsia="Times New Roman" w:hAnsi="Trebuchet MS" w:cs="Times New Roman"/>
                <w:szCs w:val="24"/>
                <w:lang w:val="it-CH"/>
              </w:rPr>
              <w:t>/6B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- Infrastructura socială pentru comunitățile marginalizate cu risc de sărăcie excluziune socială din teritoriul GAL Ținutul Vinului: 55,00 eur</w:t>
            </w:r>
          </w:p>
        </w:tc>
      </w:tr>
    </w:tbl>
    <w:p w14:paraId="39E2B3FC" w14:textId="32F598DF"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>Modificarea propusă</w:t>
      </w:r>
    </w:p>
    <w:tbl>
      <w:tblPr>
        <w:tblW w:w="500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76"/>
      </w:tblGrid>
      <w:tr w:rsidR="00E47FDB" w:rsidRPr="00836712" w14:paraId="5A26A759" w14:textId="77777777" w:rsidTr="00E47FDB">
        <w:trPr>
          <w:trHeight w:val="6119"/>
          <w:jc w:val="center"/>
        </w:trPr>
        <w:tc>
          <w:tcPr>
            <w:tcW w:w="5000" w:type="pct"/>
            <w:shd w:val="clear" w:color="auto" w:fill="auto"/>
          </w:tcPr>
          <w:p w14:paraId="53FA62B2" w14:textId="77777777" w:rsidR="00D64FDC" w:rsidRDefault="00D64FDC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S-a decis ca: </w:t>
            </w:r>
          </w:p>
          <w:p w14:paraId="3FB53680" w14:textId="77777777" w:rsidR="00D64FDC" w:rsidRDefault="00D64FDC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</w:p>
          <w:p w14:paraId="31DBBF72" w14:textId="4D297F43" w:rsidR="0005442A" w:rsidRDefault="00D64FDC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-83% din bonusul primit de la Serviciul LEADER MADR, respectiv suma de: 150.875,28 eur să fie alocată pe măsura M7/6B Dezvoltare rurală din SDL-ul GAL „Ținutul Vinului”</w:t>
            </w:r>
          </w:p>
          <w:p w14:paraId="4C0410C5" w14:textId="186E7D24" w:rsidR="00D64FDC" w:rsidRDefault="00D64FDC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-suma de 5.4</w:t>
            </w:r>
            <w:r w:rsidR="00816444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8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0,00 eur din măsura M1/1C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Formarea profesională a actorilor implicați în secorul agricol din teritoriul GAL „Ținutul Vinului„ să fie alocată pe măsura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M7/6B Dezvoltare rurală din SDL-ul GAL „Ținutul Vinului”</w:t>
            </w:r>
          </w:p>
          <w:p w14:paraId="38B9BC1D" w14:textId="6B8F38BC" w:rsidR="00D64FDC" w:rsidRDefault="00D64FDC" w:rsidP="00D64FDC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-suma de 2.923,00 eur din măsura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M2/2A- Creșterea performanței economice a exploatațiilor agricole și pomicole să fie alocată pe măsura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M7/6B Dezvoltare rurală din SDL-ul GAL „Ținutul Vinului”</w:t>
            </w:r>
          </w:p>
          <w:p w14:paraId="4EAE06AD" w14:textId="77777777" w:rsidR="00D64FDC" w:rsidRDefault="00D64FDC" w:rsidP="00D64FDC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-suma de 55,00 eur din măsura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M8/6B- Infrastructura socială pentru comunitățile marginalizate cu risc de sărăcie excluziune socială din teritoriul GAL Ținutul Vinului să fie alocată pe măsura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M7/6B Dezvoltare rurală din SDL-ul GAL „Ținutul Vinului”</w:t>
            </w:r>
          </w:p>
          <w:p w14:paraId="2D7EC1B2" w14:textId="4E43F460" w:rsidR="00D64FDC" w:rsidRDefault="00D64FDC" w:rsidP="00D64FDC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-17% din</w:t>
            </w:r>
            <w:r w:rsidR="0077097C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 bonusul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primit de la Serviciul LEADER MADR, respectiv suma de: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30.902,17 eur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să fie alocată pe submăsura 19.4 „Sprijin pentru cheltuieli de funcționare și animare”</w:t>
            </w:r>
            <w:r w:rsidR="00E47FDB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- a GAL „Ținutul Vinului”</w:t>
            </w:r>
          </w:p>
          <w:p w14:paraId="0C142F3C" w14:textId="6CD35D78" w:rsidR="00D64FDC" w:rsidRDefault="00E47FDB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Aceste noi alocări de sume vor determina o modificare a planului de finanțare -Anexa 4- a SDL GAL „Ținutul Vinului” astfel:</w:t>
            </w:r>
          </w:p>
          <w:p w14:paraId="03B5BE6E" w14:textId="77777777" w:rsidR="00816444" w:rsidRDefault="00816444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</w:p>
          <w:p w14:paraId="451F1486" w14:textId="49F5C42E" w:rsidR="00816444" w:rsidRDefault="00816444" w:rsidP="00816444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              PLAN FINANȚARE INIȚIAL                                     </w:t>
            </w:r>
          </w:p>
          <w:p w14:paraId="4F93EF3E" w14:textId="5155EE1F" w:rsidR="00816444" w:rsidRDefault="00816444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</w:p>
          <w:p w14:paraId="0CEB12AB" w14:textId="62F090A3" w:rsidR="00816444" w:rsidRDefault="00816444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 w:rsidRPr="00816444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drawing>
                <wp:inline distT="0" distB="0" distL="0" distR="0" wp14:anchorId="3F0BD464" wp14:editId="04089D2F">
                  <wp:extent cx="4556097" cy="3616529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097" cy="361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58B71" w14:textId="4844E7DC" w:rsidR="00E47FDB" w:rsidRDefault="00E47FDB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</w:p>
          <w:p w14:paraId="6BAF3C31" w14:textId="4C531E08" w:rsidR="00E47FDB" w:rsidRPr="009E1790" w:rsidRDefault="00E47FDB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val="ro-RO"/>
              </w:rPr>
            </w:pPr>
          </w:p>
          <w:p w14:paraId="38489948" w14:textId="3245B0E5" w:rsidR="00E47FDB" w:rsidRPr="009E1790" w:rsidRDefault="00816444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val="ro-RO"/>
              </w:rPr>
            </w:pPr>
            <w:r w:rsidRPr="009E1790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val="ro-RO"/>
              </w:rPr>
              <w:t>PLAN FINANȚARE ACTUAL  PROPUS PENTRU VALIDARE ÎN ACEASTĂ SOLICITARE DE MODIFICARE DE SDL</w:t>
            </w:r>
          </w:p>
          <w:p w14:paraId="36A00B99" w14:textId="34E9AE38" w:rsidR="00816444" w:rsidRDefault="00816444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</w:p>
          <w:p w14:paraId="491F8B0F" w14:textId="240FC004" w:rsidR="00836712" w:rsidRPr="00836712" w:rsidRDefault="00816444" w:rsidP="00836712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 w:rsidRPr="00816444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drawing>
                <wp:inline distT="0" distB="0" distL="0" distR="0" wp14:anchorId="77E46C27" wp14:editId="2B7DA626">
                  <wp:extent cx="5939790" cy="4913630"/>
                  <wp:effectExtent l="0" t="0" r="381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491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EE690" w14:textId="77777777"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836712" w:rsidRPr="00836712" w14:paraId="53D0FDCD" w14:textId="77777777" w:rsidTr="00D42718">
        <w:tc>
          <w:tcPr>
            <w:tcW w:w="0" w:type="auto"/>
            <w:shd w:val="clear" w:color="auto" w:fill="auto"/>
          </w:tcPr>
          <w:p w14:paraId="66AE96BC" w14:textId="05CCAE49" w:rsidR="009E1790" w:rsidRDefault="003C3ABD" w:rsidP="0083671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În mediul rural orice proiect de care poate beneficia o comună este un progres. Suplimentarea cu sume pentru măsura M7/6A „Dezvoltare rurală” va da șansa </w:t>
            </w:r>
            <w:r w:rsidR="00C54080">
              <w:rPr>
                <w:rFonts w:ascii="Trebuchet MS" w:eastAsia="Times New Roman" w:hAnsi="Trebuchet MS" w:cs="Times New Roman"/>
                <w:szCs w:val="24"/>
                <w:lang w:val="ro-RO"/>
              </w:rPr>
              <w:t>localităților</w:t>
            </w:r>
            <w:r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să se dezvolte mai mult. Un alt aspect important este că oamenii din teritoriul GAL vor fi cu toții beneficiarii indirecți ai acestor investiții.</w:t>
            </w:r>
          </w:p>
          <w:p w14:paraId="430FE500" w14:textId="2002F2C6" w:rsidR="003C3ABD" w:rsidRPr="00836712" w:rsidRDefault="003C3ABD" w:rsidP="0083671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ro-RO"/>
              </w:rPr>
              <w:t>UAT-</w:t>
            </w:r>
            <w:r w:rsidR="0077097C">
              <w:rPr>
                <w:rFonts w:ascii="Trebuchet MS" w:eastAsia="Times New Roman" w:hAnsi="Trebuchet MS" w:cs="Times New Roman"/>
                <w:szCs w:val="24"/>
                <w:lang w:val="ro-RO"/>
              </w:rPr>
              <w:t>u</w:t>
            </w:r>
            <w:r>
              <w:rPr>
                <w:rFonts w:ascii="Trebuchet MS" w:eastAsia="Times New Roman" w:hAnsi="Trebuchet MS" w:cs="Times New Roman"/>
                <w:szCs w:val="24"/>
                <w:lang w:val="ro-RO"/>
              </w:rPr>
              <w:t>rile</w:t>
            </w:r>
            <w:r w:rsidR="00C54080">
              <w:rPr>
                <w:rFonts w:ascii="Trebuchet MS" w:eastAsia="Times New Roman" w:hAnsi="Trebuchet MS" w:cs="Times New Roman"/>
                <w:szCs w:val="24"/>
                <w:lang w:val="ro-RO"/>
              </w:rPr>
              <w:t>, grădinițele, școlile, dispensarele</w:t>
            </w:r>
            <w:r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se vor putea dota cu noi utilaje, echipamente</w:t>
            </w:r>
          </w:p>
        </w:tc>
      </w:tr>
    </w:tbl>
    <w:p w14:paraId="13A58248" w14:textId="77777777"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  <w:lastRenderedPageBreak/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836712" w:rsidRPr="00836712" w14:paraId="0F10E685" w14:textId="77777777" w:rsidTr="00D42718">
        <w:trPr>
          <w:trHeight w:val="378"/>
        </w:trPr>
        <w:tc>
          <w:tcPr>
            <w:tcW w:w="0" w:type="auto"/>
            <w:shd w:val="clear" w:color="auto" w:fill="auto"/>
          </w:tcPr>
          <w:p w14:paraId="4938ACA6" w14:textId="6D05E20B" w:rsidR="009E1790" w:rsidRPr="009E1790" w:rsidRDefault="009E1790" w:rsidP="009E1790">
            <w:pPr>
              <w:spacing w:before="120" w:after="120"/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9E1790">
              <w:rPr>
                <w:rFonts w:ascii="Trebuchet MS" w:hAnsi="Trebuchet MS"/>
                <w:szCs w:val="24"/>
              </w:rPr>
              <w:t>Dup</w:t>
            </w:r>
            <w:r w:rsidR="00975312"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operarea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modific</w:t>
            </w:r>
            <w:r>
              <w:rPr>
                <w:rFonts w:ascii="Trebuchet MS" w:hAnsi="Trebuchet MS"/>
                <w:szCs w:val="24"/>
              </w:rPr>
              <w:t>ă</w:t>
            </w:r>
            <w:r w:rsidRPr="009E1790">
              <w:rPr>
                <w:rFonts w:ascii="Trebuchet MS" w:hAnsi="Trebuchet MS"/>
                <w:szCs w:val="24"/>
              </w:rPr>
              <w:t>rilor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se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va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respecta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î</w:t>
            </w:r>
            <w:r w:rsidRPr="009E1790">
              <w:rPr>
                <w:rFonts w:ascii="Trebuchet MS" w:hAnsi="Trebuchet MS"/>
                <w:szCs w:val="24"/>
              </w:rPr>
              <w:t>n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continuare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eligibilitatea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cheltuielilor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conform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contractului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finan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>.</w:t>
            </w:r>
          </w:p>
          <w:p w14:paraId="1E443758" w14:textId="1AB40683" w:rsidR="009E1790" w:rsidRPr="009E1790" w:rsidRDefault="00620A30" w:rsidP="009E1790">
            <w:pPr>
              <w:spacing w:before="120" w:after="120"/>
              <w:jc w:val="both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Propunerile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nu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afecteaz</w:t>
            </w:r>
            <w:r w:rsidR="009E1790">
              <w:rPr>
                <w:rFonts w:ascii="Trebuchet MS" w:hAnsi="Trebuchet MS"/>
                <w:szCs w:val="24"/>
              </w:rPr>
              <w:t>ă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natura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9E1790">
              <w:rPr>
                <w:rFonts w:ascii="Trebuchet MS" w:hAnsi="Trebuchet MS"/>
                <w:szCs w:val="24"/>
              </w:rPr>
              <w:t>ș</w:t>
            </w:r>
            <w:r w:rsidR="009E1790"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conditiile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implementare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a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proiectului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9E1790">
              <w:rPr>
                <w:rFonts w:ascii="Trebuchet MS" w:hAnsi="Trebuchet MS"/>
                <w:szCs w:val="24"/>
              </w:rPr>
              <w:t>ș</w:t>
            </w:r>
            <w:r w:rsidR="009E1790"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nu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schimb</w:t>
            </w:r>
            <w:r w:rsidR="009E1790">
              <w:rPr>
                <w:rFonts w:ascii="Trebuchet MS" w:hAnsi="Trebuchet MS"/>
                <w:szCs w:val="24"/>
              </w:rPr>
              <w:t>ă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scopul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principal al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contractului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="009E1790" w:rsidRPr="009E1790">
              <w:rPr>
                <w:rFonts w:ascii="Trebuchet MS" w:hAnsi="Trebuchet MS"/>
                <w:szCs w:val="24"/>
              </w:rPr>
              <w:t>finan</w:t>
            </w:r>
            <w:r w:rsidR="009E1790">
              <w:rPr>
                <w:rFonts w:ascii="Trebuchet MS" w:hAnsi="Trebuchet MS"/>
                <w:szCs w:val="24"/>
              </w:rPr>
              <w:t>ț</w:t>
            </w:r>
            <w:r w:rsidR="009E1790" w:rsidRPr="009E1790">
              <w:rPr>
                <w:rFonts w:ascii="Trebuchet MS" w:hAnsi="Trebuchet MS"/>
                <w:szCs w:val="24"/>
              </w:rPr>
              <w:t>are</w:t>
            </w:r>
            <w:proofErr w:type="spellEnd"/>
            <w:r w:rsidR="009E1790" w:rsidRPr="009E1790">
              <w:rPr>
                <w:rFonts w:ascii="Trebuchet MS" w:hAnsi="Trebuchet MS"/>
                <w:szCs w:val="24"/>
              </w:rPr>
              <w:t>.</w:t>
            </w:r>
          </w:p>
          <w:p w14:paraId="785DFF2C" w14:textId="2AD0FE4B" w:rsidR="009E1790" w:rsidRPr="009E1790" w:rsidRDefault="009E1790" w:rsidP="009E1790">
            <w:pPr>
              <w:spacing w:before="120" w:after="120"/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9E1790">
              <w:rPr>
                <w:rFonts w:ascii="Trebuchet MS" w:hAnsi="Trebuchet MS"/>
                <w:szCs w:val="24"/>
              </w:rPr>
              <w:t>Modific</w:t>
            </w:r>
            <w:r w:rsidR="00975312">
              <w:rPr>
                <w:rFonts w:ascii="Trebuchet MS" w:hAnsi="Trebuchet MS"/>
                <w:szCs w:val="24"/>
              </w:rPr>
              <w:t>ă</w:t>
            </w:r>
            <w:r w:rsidRPr="009E1790">
              <w:rPr>
                <w:rFonts w:ascii="Trebuchet MS" w:hAnsi="Trebuchet MS"/>
                <w:szCs w:val="24"/>
              </w:rPr>
              <w:t>rile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solicitate nu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vor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duce la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ne</w:t>
            </w:r>
            <w:r>
              <w:rPr>
                <w:rFonts w:ascii="Trebuchet MS" w:hAnsi="Trebuchet MS"/>
                <w:szCs w:val="24"/>
              </w:rPr>
              <w:t>î</w:t>
            </w:r>
            <w:r w:rsidRPr="009E1790">
              <w:rPr>
                <w:rFonts w:ascii="Trebuchet MS" w:hAnsi="Trebuchet MS"/>
                <w:szCs w:val="24"/>
              </w:rPr>
              <w:t>ndeplinirea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condi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iilor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eligibilitate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selectie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pe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baza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</w:t>
            </w:r>
            <w:r>
              <w:rPr>
                <w:rFonts w:ascii="Trebuchet MS" w:hAnsi="Trebuchet MS"/>
                <w:szCs w:val="24"/>
              </w:rPr>
              <w:t>ă</w:t>
            </w:r>
            <w:r w:rsidRPr="009E1790">
              <w:rPr>
                <w:rFonts w:ascii="Trebuchet MS" w:hAnsi="Trebuchet MS"/>
                <w:szCs w:val="24"/>
              </w:rPr>
              <w:t>rora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GAL „Tinutul Vinului” a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fost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selectat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>.</w:t>
            </w:r>
          </w:p>
          <w:p w14:paraId="66990CFC" w14:textId="77777777" w:rsidR="00836712" w:rsidRDefault="009E1790" w:rsidP="009E1790">
            <w:pPr>
              <w:spacing w:after="0" w:line="276" w:lineRule="auto"/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9E1790">
              <w:rPr>
                <w:rFonts w:ascii="Trebuchet MS" w:hAnsi="Trebuchet MS"/>
                <w:szCs w:val="24"/>
              </w:rPr>
              <w:t>Modificarea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propus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nu are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niciun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impact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asupra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indicatorilor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monitorizare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,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ace</w:t>
            </w:r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tia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r</w:t>
            </w:r>
            <w:r>
              <w:rPr>
                <w:rFonts w:ascii="Trebuchet MS" w:hAnsi="Trebuchet MS"/>
                <w:szCs w:val="24"/>
              </w:rPr>
              <w:t>ă</w:t>
            </w:r>
            <w:r w:rsidRPr="009E1790">
              <w:rPr>
                <w:rFonts w:ascii="Trebuchet MS" w:hAnsi="Trebuchet MS"/>
                <w:szCs w:val="24"/>
              </w:rPr>
              <w:t>m</w:t>
            </w:r>
            <w:r>
              <w:rPr>
                <w:rFonts w:ascii="Trebuchet MS" w:hAnsi="Trebuchet MS"/>
                <w:szCs w:val="24"/>
              </w:rPr>
              <w:t>â</w:t>
            </w:r>
            <w:r w:rsidRPr="009E1790">
              <w:rPr>
                <w:rFonts w:ascii="Trebuchet MS" w:hAnsi="Trebuchet MS"/>
                <w:szCs w:val="24"/>
              </w:rPr>
              <w:t>n</w:t>
            </w:r>
            <w:r>
              <w:rPr>
                <w:rFonts w:ascii="Trebuchet MS" w:hAnsi="Trebuchet MS"/>
                <w:szCs w:val="24"/>
              </w:rPr>
              <w:t>â</w:t>
            </w:r>
            <w:r w:rsidRPr="009E1790">
              <w:rPr>
                <w:rFonts w:ascii="Trebuchet MS" w:hAnsi="Trebuchet MS"/>
                <w:szCs w:val="24"/>
              </w:rPr>
              <w:t>nd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a</w:t>
            </w:r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cum au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fost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prezenta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î</w:t>
            </w:r>
            <w:r w:rsidRPr="009E1790">
              <w:rPr>
                <w:rFonts w:ascii="Trebuchet MS" w:hAnsi="Trebuchet MS"/>
                <w:szCs w:val="24"/>
              </w:rPr>
              <w:t>n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varianta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ini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ial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SDL.</w:t>
            </w:r>
          </w:p>
          <w:p w14:paraId="4F83D1B5" w14:textId="5C37D625" w:rsidR="009E1790" w:rsidRPr="009E1790" w:rsidRDefault="009E1790" w:rsidP="009E1790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szCs w:val="24"/>
                <w:lang w:val="ro-RO"/>
              </w:rPr>
            </w:pPr>
            <w:r>
              <w:rPr>
                <w:rFonts w:ascii="Trebuchet MS" w:eastAsia="Calibri" w:hAnsi="Trebuchet MS" w:cs="Times New Roman"/>
                <w:szCs w:val="24"/>
                <w:lang w:val="ro-RO"/>
              </w:rPr>
              <w:t>Menționăm și faptul că GAL „Ținutul Vinului” și-a atins indicatorii stabiliți inițial. Acestă bonusare și realocare de fonduri oferă șansa GAL-ului să participe activ la implementarea fondurilor europene în teritoriul din care face parte în același ritm eficient ca până în prezent.</w:t>
            </w:r>
          </w:p>
        </w:tc>
      </w:tr>
    </w:tbl>
    <w:p w14:paraId="16684706" w14:textId="0932E0D0" w:rsidR="00836CF6" w:rsidRDefault="00836CF6"/>
    <w:p w14:paraId="243F5DF6" w14:textId="77777777" w:rsidR="003F1A16" w:rsidRPr="00836712" w:rsidRDefault="003F1A16" w:rsidP="003F1A16">
      <w:pPr>
        <w:numPr>
          <w:ilvl w:val="0"/>
          <w:numId w:val="3"/>
        </w:numPr>
        <w:spacing w:after="200" w:line="276" w:lineRule="auto"/>
        <w:contextualSpacing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DENUMIREA MODIFICĂRII: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Actualizare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Fișa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post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angajat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conform pct. </w:t>
      </w:r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1</w:t>
      </w: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, </w:t>
      </w:r>
      <w:proofErr w:type="spellStart"/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>litera</w:t>
      </w:r>
      <w:proofErr w:type="spellEnd"/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d, </w:t>
      </w:r>
    </w:p>
    <w:p w14:paraId="2E046ED3" w14:textId="77777777" w:rsidR="003F1A16" w:rsidRPr="00907335" w:rsidRDefault="003F1A16" w:rsidP="003F1A16">
      <w:pPr>
        <w:pStyle w:val="ListParagraph"/>
        <w:keepNext/>
        <w:numPr>
          <w:ilvl w:val="0"/>
          <w:numId w:val="4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90733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9"/>
      </w:tblGrid>
      <w:tr w:rsidR="003F1A16" w:rsidRPr="00836712" w14:paraId="0ABF60DB" w14:textId="77777777" w:rsidTr="00F756D7">
        <w:trPr>
          <w:trHeight w:val="293"/>
        </w:trPr>
        <w:tc>
          <w:tcPr>
            <w:tcW w:w="5000" w:type="pct"/>
            <w:shd w:val="clear" w:color="auto" w:fill="auto"/>
          </w:tcPr>
          <w:p w14:paraId="7B1C60ED" w14:textId="77777777" w:rsidR="003F1A16" w:rsidRPr="00A43CB7" w:rsidRDefault="003F1A16" w:rsidP="00F756D7">
            <w:pPr>
              <w:spacing w:after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În urma faptului că GAL „Ținutul Vinului” a obținut bonusare și a faptului că salariata Maria-Violeta Logofătu, Animator,  a intrat în concediu de creștere copil este nevoie ca un alt salariat să preia atribuțiile de animator.</w:t>
            </w:r>
          </w:p>
        </w:tc>
      </w:tr>
    </w:tbl>
    <w:p w14:paraId="6AF375AB" w14:textId="77777777" w:rsidR="003F1A16" w:rsidRPr="00907335" w:rsidRDefault="003F1A16" w:rsidP="003F1A16">
      <w:pPr>
        <w:pStyle w:val="ListParagraph"/>
        <w:keepNext/>
        <w:numPr>
          <w:ilvl w:val="0"/>
          <w:numId w:val="4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90733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W w:w="500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9"/>
      </w:tblGrid>
      <w:tr w:rsidR="003F1A16" w:rsidRPr="00836712" w14:paraId="2D3D8D16" w14:textId="77777777" w:rsidTr="00F756D7">
        <w:trPr>
          <w:trHeight w:val="569"/>
          <w:jc w:val="center"/>
        </w:trPr>
        <w:tc>
          <w:tcPr>
            <w:tcW w:w="5000" w:type="pct"/>
            <w:shd w:val="clear" w:color="auto" w:fill="auto"/>
          </w:tcPr>
          <w:p w14:paraId="18F5FF3C" w14:textId="77777777" w:rsidR="003F1A16" w:rsidRDefault="003F1A16" w:rsidP="00F756D7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S-a decis ca în fișa de post a salariatei Maria-Iuliana Fieraru să se introducă atribuțiile din fișa de post a Animatorului. Astfel, fișa de post a Mariei-Iuliana Fieraru se completează cu următoarele:</w:t>
            </w:r>
          </w:p>
          <w:p w14:paraId="304D59AB" w14:textId="77777777" w:rsidR="003F1A16" w:rsidRPr="00620A30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rebuchet MS" w:hAnsi="Trebuchet MS"/>
                <w:b/>
                <w:bCs/>
                <w:color w:val="FF0000"/>
                <w:u w:val="single"/>
                <w:lang w:val="fr-FR"/>
              </w:rPr>
            </w:pP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elaborează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şi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implementează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planul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de comunicare;</w:t>
            </w:r>
          </w:p>
          <w:p w14:paraId="2275C9CB" w14:textId="77777777" w:rsidR="003F1A16" w:rsidRPr="00620A30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rebuchet MS" w:hAnsi="Trebuchet MS"/>
                <w:b/>
                <w:bCs/>
                <w:color w:val="FF0000"/>
                <w:u w:val="single"/>
                <w:lang w:val="fr-FR"/>
              </w:rPr>
            </w:pP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desfăşoară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activităţi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de animare </w:t>
            </w:r>
            <w:proofErr w:type="spellStart"/>
            <w:r w:rsidRPr="00620A30">
              <w:rPr>
                <w:rFonts w:ascii="Calibri" w:hAnsi="Calibri" w:cs="Calibri"/>
                <w:color w:val="FF0000"/>
                <w:lang w:val="es-ES"/>
              </w:rPr>
              <w:t>ȋ</w:t>
            </w:r>
            <w:r w:rsidRPr="00620A30">
              <w:rPr>
                <w:rFonts w:ascii="Trebuchet MS" w:hAnsi="Trebuchet MS"/>
                <w:color w:val="FF0000"/>
                <w:lang w:val="es-ES"/>
              </w:rPr>
              <w:t>n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teritoriu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,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respectând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criteriile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aplicabile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LEADER;</w:t>
            </w:r>
          </w:p>
          <w:p w14:paraId="1BCB2DF7" w14:textId="77777777" w:rsidR="003F1A16" w:rsidRPr="00620A30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rebuchet MS" w:hAnsi="Trebuchet MS"/>
                <w:b/>
                <w:bCs/>
                <w:color w:val="FF0000"/>
                <w:u w:val="single"/>
                <w:lang w:val="fr-FR"/>
              </w:rPr>
            </w:pPr>
            <w:proofErr w:type="gramStart"/>
            <w:r w:rsidRPr="00620A30">
              <w:rPr>
                <w:rFonts w:ascii="Trebuchet MS" w:hAnsi="Trebuchet MS"/>
                <w:color w:val="FF0000"/>
                <w:lang w:val="fr-FR"/>
              </w:rPr>
              <w:t>a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sigură</w:t>
            </w:r>
            <w:proofErr w:type="spellEnd"/>
            <w:proofErr w:type="gram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informarea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internă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,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informarea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instituţională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şi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informarea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publică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asupra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activităţilor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GAL;</w:t>
            </w:r>
          </w:p>
          <w:p w14:paraId="5CAF1F91" w14:textId="77777777" w:rsidR="003F1A16" w:rsidRPr="00620A30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rebuchet MS" w:hAnsi="Trebuchet MS"/>
                <w:b/>
                <w:bCs/>
                <w:color w:val="FF0000"/>
                <w:u w:val="single"/>
                <w:lang w:val="fr-FR"/>
              </w:rPr>
            </w:pPr>
            <w:proofErr w:type="gramStart"/>
            <w:r w:rsidRPr="00620A30">
              <w:rPr>
                <w:rFonts w:ascii="Trebuchet MS" w:hAnsi="Trebuchet MS"/>
                <w:color w:val="FF0000"/>
                <w:lang w:val="fr-FR"/>
              </w:rPr>
              <w:t>i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ndentifică</w:t>
            </w:r>
            <w:proofErr w:type="spellEnd"/>
            <w:proofErr w:type="gramEnd"/>
            <w:r w:rsidRPr="00620A30">
              <w:rPr>
                <w:rFonts w:ascii="Trebuchet MS" w:hAnsi="Trebuchet MS"/>
                <w:color w:val="FF0000"/>
              </w:rPr>
              <w:t xml:space="preserve">,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utilizează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,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difuzează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și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comunică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rezultatele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sau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bunele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practici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ale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unui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proiect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prin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modalităţi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inovative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>;</w:t>
            </w:r>
          </w:p>
          <w:p w14:paraId="455AD86A" w14:textId="77777777" w:rsidR="003F1A16" w:rsidRPr="00620A30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rebuchet MS" w:hAnsi="Trebuchet MS"/>
                <w:b/>
                <w:bCs/>
                <w:color w:val="FF0000"/>
                <w:u w:val="single"/>
                <w:lang w:val="fr-FR"/>
              </w:rPr>
            </w:pPr>
            <w:proofErr w:type="spellStart"/>
            <w:r w:rsidRPr="00620A30">
              <w:rPr>
                <w:rFonts w:ascii="Trebuchet MS" w:hAnsi="Trebuchet MS"/>
                <w:color w:val="FF0000"/>
              </w:rPr>
              <w:t>asigură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condiţiile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de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identitate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vizuală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Calibri" w:hAnsi="Calibri" w:cs="Calibri"/>
                <w:color w:val="FF0000"/>
              </w:rPr>
              <w:t>ȋ</w:t>
            </w:r>
            <w:r w:rsidRPr="00620A30">
              <w:rPr>
                <w:rFonts w:ascii="Trebuchet MS" w:hAnsi="Trebuchet MS"/>
                <w:color w:val="FF0000"/>
              </w:rPr>
              <w:t>n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activitatea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GAL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şi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pentru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aplicaţiile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finanţate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Calibri" w:hAnsi="Calibri" w:cs="Calibri"/>
                <w:color w:val="FF0000"/>
              </w:rPr>
              <w:t>ȋ</w:t>
            </w:r>
            <w:r w:rsidRPr="00620A30">
              <w:rPr>
                <w:rFonts w:ascii="Trebuchet MS" w:hAnsi="Trebuchet MS"/>
                <w:color w:val="FF0000"/>
              </w:rPr>
              <w:t>n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cadrul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</w:rPr>
              <w:t>strategiei</w:t>
            </w:r>
            <w:proofErr w:type="spellEnd"/>
            <w:r w:rsidRPr="00620A30">
              <w:rPr>
                <w:rFonts w:ascii="Trebuchet MS" w:hAnsi="Trebuchet MS"/>
                <w:color w:val="FF0000"/>
              </w:rPr>
              <w:t xml:space="preserve">; </w:t>
            </w:r>
          </w:p>
          <w:p w14:paraId="492D3313" w14:textId="77777777" w:rsidR="003F1A16" w:rsidRPr="00620A30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rebuchet MS" w:hAnsi="Trebuchet MS"/>
                <w:b/>
                <w:bCs/>
                <w:color w:val="FF0000"/>
                <w:u w:val="single"/>
                <w:lang w:val="fr-FR"/>
              </w:rPr>
            </w:pPr>
            <w:r w:rsidRPr="00620A30">
              <w:rPr>
                <w:rFonts w:ascii="Trebuchet MS" w:hAnsi="Trebuchet MS"/>
                <w:color w:val="FF0000"/>
              </w:rPr>
              <w:t>a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cordă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consultanţă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beneficiarilor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>/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es-ES"/>
              </w:rPr>
              <w:t>aplicanţilor</w:t>
            </w:r>
            <w:proofErr w:type="spellEnd"/>
            <w:r w:rsidRPr="00620A30">
              <w:rPr>
                <w:rFonts w:ascii="Trebuchet MS" w:hAnsi="Trebuchet MS"/>
                <w:color w:val="FF0000"/>
                <w:lang w:val="es-ES"/>
              </w:rPr>
              <w:t>;</w:t>
            </w:r>
          </w:p>
          <w:p w14:paraId="660D2E33" w14:textId="77777777" w:rsidR="003F1A16" w:rsidRPr="00620A30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rebuchet MS" w:hAnsi="Trebuchet MS"/>
                <w:bCs/>
                <w:color w:val="FF0000"/>
                <w:lang w:val="fr-FR"/>
              </w:rPr>
            </w:pPr>
            <w:proofErr w:type="spellStart"/>
            <w:proofErr w:type="gram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asigură</w:t>
            </w:r>
            <w:proofErr w:type="spellEnd"/>
            <w:proofErr w:type="gram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suport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cu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expertiza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proprie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procesului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de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verificare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a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conformităţii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si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eligibilitatii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proiectelor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respectând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es-ES"/>
              </w:rPr>
              <w:t>criteriile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es-ES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bCs/>
                <w:color w:val="FF0000"/>
                <w:lang w:val="es-ES"/>
              </w:rPr>
              <w:t>aplicabile</w:t>
            </w:r>
            <w:proofErr w:type="spellEnd"/>
            <w:r w:rsidRPr="00620A30">
              <w:rPr>
                <w:rFonts w:ascii="Trebuchet MS" w:hAnsi="Trebuchet MS"/>
                <w:bCs/>
                <w:color w:val="FF0000"/>
                <w:lang w:val="es-ES"/>
              </w:rPr>
              <w:t xml:space="preserve"> LEADER</w:t>
            </w:r>
            <w:r w:rsidRPr="00620A30">
              <w:rPr>
                <w:rFonts w:ascii="Trebuchet MS" w:hAnsi="Trebuchet MS"/>
                <w:bCs/>
                <w:color w:val="FF0000"/>
                <w:lang w:val="fr-FR"/>
              </w:rPr>
              <w:t>;</w:t>
            </w:r>
          </w:p>
          <w:p w14:paraId="22B2539D" w14:textId="77777777" w:rsidR="003F1A16" w:rsidRPr="00DA7E13" w:rsidRDefault="003F1A16" w:rsidP="00F756D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u w:val="single"/>
                <w:lang w:val="fr-FR"/>
              </w:rPr>
            </w:pPr>
            <w:proofErr w:type="spellStart"/>
            <w:proofErr w:type="gramStart"/>
            <w:r w:rsidRPr="00620A30">
              <w:rPr>
                <w:rFonts w:ascii="Trebuchet MS" w:hAnsi="Trebuchet MS"/>
                <w:color w:val="FF0000"/>
                <w:lang w:val="fr-FR"/>
              </w:rPr>
              <w:lastRenderedPageBreak/>
              <w:t>asigură</w:t>
            </w:r>
            <w:proofErr w:type="spellEnd"/>
            <w:proofErr w:type="gram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suport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cu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expertiză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în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procesul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de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evaluare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intermediară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,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pe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tot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parcursul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perioadei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de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implementare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, in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vederea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rectificarii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oricaror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probleme</w:t>
            </w:r>
            <w:proofErr w:type="spellEnd"/>
            <w:r w:rsidRPr="00620A30">
              <w:rPr>
                <w:rFonts w:ascii="Trebuchet MS" w:hAnsi="Trebuchet MS"/>
                <w:color w:val="FF0000"/>
                <w:lang w:val="fr-FR"/>
              </w:rPr>
              <w:t xml:space="preserve"> ce </w:t>
            </w:r>
            <w:proofErr w:type="spellStart"/>
            <w:r w:rsidRPr="00620A30">
              <w:rPr>
                <w:rFonts w:ascii="Trebuchet MS" w:hAnsi="Trebuchet MS"/>
                <w:color w:val="FF0000"/>
                <w:lang w:val="fr-FR"/>
              </w:rPr>
              <w:t>apar</w:t>
            </w:r>
            <w:proofErr w:type="spellEnd"/>
            <w:r w:rsidRPr="00DA7E13">
              <w:rPr>
                <w:rFonts w:ascii="Cambria" w:hAnsi="Cambria"/>
                <w:sz w:val="24"/>
                <w:szCs w:val="24"/>
                <w:lang w:val="fr-FR"/>
              </w:rPr>
              <w:t>.</w:t>
            </w:r>
          </w:p>
          <w:p w14:paraId="2E3E75E5" w14:textId="77777777" w:rsidR="003F1A16" w:rsidRPr="00A43CB7" w:rsidRDefault="003F1A16" w:rsidP="00F756D7">
            <w:pPr>
              <w:spacing w:after="240" w:line="240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</w:p>
        </w:tc>
      </w:tr>
    </w:tbl>
    <w:p w14:paraId="2D5A55FE" w14:textId="77777777" w:rsidR="003F1A16" w:rsidRPr="00836712" w:rsidRDefault="003F1A16" w:rsidP="003F1A16">
      <w:pPr>
        <w:keepNext/>
        <w:numPr>
          <w:ilvl w:val="0"/>
          <w:numId w:val="4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3F1A16" w:rsidRPr="00836712" w14:paraId="3F427404" w14:textId="77777777" w:rsidTr="00F756D7">
        <w:tc>
          <w:tcPr>
            <w:tcW w:w="0" w:type="auto"/>
            <w:shd w:val="clear" w:color="auto" w:fill="auto"/>
          </w:tcPr>
          <w:p w14:paraId="7DA1B24F" w14:textId="23D0C736" w:rsidR="003F1A16" w:rsidRPr="00620A30" w:rsidRDefault="003F1A16" w:rsidP="00F756D7">
            <w:pPr>
              <w:pStyle w:val="ListParagraph"/>
              <w:tabs>
                <w:tab w:val="left" w:pos="0"/>
              </w:tabs>
              <w:spacing w:before="120" w:after="120" w:line="276" w:lineRule="auto"/>
              <w:ind w:left="360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Salariata</w:t>
            </w:r>
            <w:proofErr w:type="spellEnd"/>
            <w:r>
              <w:rPr>
                <w:rFonts w:ascii="Trebuchet MS" w:hAnsi="Trebuchet MS"/>
              </w:rPr>
              <w:t xml:space="preserve"> Maria-</w:t>
            </w:r>
            <w:proofErr w:type="spellStart"/>
            <w:r>
              <w:rPr>
                <w:rFonts w:ascii="Trebuchet MS" w:hAnsi="Trebuchet MS"/>
              </w:rPr>
              <w:t>Iuliana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Fieraru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poate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prelua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succes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sarcinile</w:t>
            </w:r>
            <w:proofErr w:type="spellEnd"/>
            <w:r>
              <w:rPr>
                <w:rFonts w:ascii="Trebuchet MS" w:hAnsi="Trebuchet MS"/>
              </w:rPr>
              <w:t xml:space="preserve"> de animator </w:t>
            </w:r>
            <w:proofErr w:type="spellStart"/>
            <w:r>
              <w:rPr>
                <w:rFonts w:ascii="Trebuchet MS" w:hAnsi="Trebuchet MS"/>
              </w:rPr>
              <w:t>având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vedere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buna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experiență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dobândită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aceasta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cadrul</w:t>
            </w:r>
            <w:proofErr w:type="spellEnd"/>
            <w:r>
              <w:rPr>
                <w:rFonts w:ascii="Trebuchet MS" w:hAnsi="Trebuchet MS"/>
              </w:rPr>
              <w:t xml:space="preserve"> GAL „</w:t>
            </w:r>
            <w:proofErr w:type="spellStart"/>
            <w:r>
              <w:rPr>
                <w:rFonts w:ascii="Trebuchet MS" w:hAnsi="Trebuchet MS"/>
              </w:rPr>
              <w:t>Ținutul</w:t>
            </w:r>
            <w:proofErr w:type="spellEnd"/>
            <w:r>
              <w:rPr>
                <w:rFonts w:ascii="Trebuchet MS" w:hAnsi="Trebuchet MS"/>
              </w:rPr>
              <w:t xml:space="preserve"> Vinului”. </w:t>
            </w:r>
            <w:proofErr w:type="spellStart"/>
            <w:r>
              <w:rPr>
                <w:rFonts w:ascii="Trebuchet MS" w:hAnsi="Trebuchet MS"/>
              </w:rPr>
              <w:t>Iuliana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asistat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trecut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sesiuni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animare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păstrat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legătura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actorii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locali</w:t>
            </w:r>
            <w:proofErr w:type="spellEnd"/>
            <w:r>
              <w:rPr>
                <w:rFonts w:ascii="Trebuchet MS" w:hAnsi="Trebuchet MS"/>
              </w:rPr>
              <w:t xml:space="preserve"> permanent </w:t>
            </w:r>
            <w:proofErr w:type="spellStart"/>
            <w:r>
              <w:rPr>
                <w:rFonts w:ascii="Trebuchet MS" w:hAnsi="Trebuchet MS"/>
              </w:rPr>
              <w:t>într</w:t>
            </w:r>
            <w:proofErr w:type="spellEnd"/>
            <w:r>
              <w:rPr>
                <w:rFonts w:ascii="Trebuchet MS" w:hAnsi="Trebuchet MS"/>
              </w:rPr>
              <w:t xml:space="preserve">-un mod </w:t>
            </w:r>
            <w:proofErr w:type="spellStart"/>
            <w:r>
              <w:rPr>
                <w:rFonts w:ascii="Trebuchet MS" w:hAnsi="Trebuchet MS"/>
              </w:rPr>
              <w:t>profesionist</w:t>
            </w:r>
            <w:proofErr w:type="spellEnd"/>
            <w:r>
              <w:rPr>
                <w:rFonts w:ascii="Trebuchet MS" w:hAnsi="Trebuchet MS"/>
              </w:rPr>
              <w:t xml:space="preserve">. De </w:t>
            </w:r>
            <w:proofErr w:type="spellStart"/>
            <w:r>
              <w:rPr>
                <w:rFonts w:ascii="Trebuchet MS" w:hAnsi="Trebuchet MS"/>
              </w:rPr>
              <w:t>asemenea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Iuliana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gestionează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foarte</w:t>
            </w:r>
            <w:proofErr w:type="spellEnd"/>
            <w:r>
              <w:rPr>
                <w:rFonts w:ascii="Trebuchet MS" w:hAnsi="Trebuchet MS"/>
              </w:rPr>
              <w:t xml:space="preserve"> bine </w:t>
            </w:r>
            <w:proofErr w:type="spellStart"/>
            <w:r>
              <w:rPr>
                <w:rFonts w:ascii="Trebuchet MS" w:hAnsi="Trebuchet MS"/>
              </w:rPr>
              <w:t>relațiile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ceilalți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colegi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asociați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furnizori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instituții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publice</w:t>
            </w:r>
            <w:proofErr w:type="spellEnd"/>
            <w:r>
              <w:rPr>
                <w:rFonts w:ascii="Trebuchet MS" w:hAnsi="Trebuchet MS"/>
              </w:rPr>
              <w:t xml:space="preserve">. Are </w:t>
            </w:r>
            <w:proofErr w:type="spellStart"/>
            <w:r>
              <w:rPr>
                <w:rFonts w:ascii="Trebuchet MS" w:hAnsi="Trebuchet MS"/>
              </w:rPr>
              <w:t>abilități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comunicare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orientat</w:t>
            </w:r>
            <w:r w:rsidR="0077097C">
              <w:rPr>
                <w:rFonts w:ascii="Trebuchet MS" w:hAnsi="Trebuchet MS"/>
              </w:rPr>
              <w:t>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către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oameni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către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rezultate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</w:tbl>
    <w:p w14:paraId="736985E8" w14:textId="77777777" w:rsidR="003F1A16" w:rsidRPr="00836712" w:rsidRDefault="003F1A16" w:rsidP="003F1A16">
      <w:pPr>
        <w:keepNext/>
        <w:numPr>
          <w:ilvl w:val="0"/>
          <w:numId w:val="4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3F1A16" w:rsidRPr="00836712" w14:paraId="1C7A497A" w14:textId="77777777" w:rsidTr="00F756D7">
        <w:trPr>
          <w:trHeight w:val="378"/>
        </w:trPr>
        <w:tc>
          <w:tcPr>
            <w:tcW w:w="0" w:type="auto"/>
            <w:shd w:val="clear" w:color="auto" w:fill="auto"/>
          </w:tcPr>
          <w:p w14:paraId="324307EC" w14:textId="77777777" w:rsidR="003F1A16" w:rsidRPr="009E1790" w:rsidRDefault="003F1A16" w:rsidP="00F756D7">
            <w:pPr>
              <w:spacing w:before="120" w:after="120"/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9E1790">
              <w:rPr>
                <w:rFonts w:ascii="Trebuchet MS" w:hAnsi="Trebuchet MS"/>
                <w:szCs w:val="24"/>
              </w:rPr>
              <w:t>Dup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operarea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modific</w:t>
            </w:r>
            <w:r>
              <w:rPr>
                <w:rFonts w:ascii="Trebuchet MS" w:hAnsi="Trebuchet MS"/>
                <w:szCs w:val="24"/>
              </w:rPr>
              <w:t>ă</w:t>
            </w:r>
            <w:r w:rsidRPr="009E1790">
              <w:rPr>
                <w:rFonts w:ascii="Trebuchet MS" w:hAnsi="Trebuchet MS"/>
                <w:szCs w:val="24"/>
              </w:rPr>
              <w:t>ri</w:t>
            </w:r>
            <w:r>
              <w:rPr>
                <w:rFonts w:ascii="Trebuchet MS" w:hAnsi="Trebuchet MS"/>
                <w:szCs w:val="24"/>
              </w:rPr>
              <w:t>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se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va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respecta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î</w:t>
            </w:r>
            <w:r w:rsidRPr="009E1790">
              <w:rPr>
                <w:rFonts w:ascii="Trebuchet MS" w:hAnsi="Trebuchet MS"/>
                <w:szCs w:val="24"/>
              </w:rPr>
              <w:t>n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continuare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eligibilitatea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cheltuielilor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conform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contractului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finan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>.</w:t>
            </w:r>
          </w:p>
          <w:p w14:paraId="5093BF47" w14:textId="77777777" w:rsidR="003F1A16" w:rsidRPr="009E1790" w:rsidRDefault="003F1A16" w:rsidP="00F756D7">
            <w:pPr>
              <w:spacing w:before="120" w:after="120"/>
              <w:jc w:val="both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Propunerea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nu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afecteaz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natura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conditiile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implementare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a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proiectului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nu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schimb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scopul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principal al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contractului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finan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>.</w:t>
            </w:r>
          </w:p>
          <w:p w14:paraId="4F1DD8C4" w14:textId="77777777" w:rsidR="003F1A16" w:rsidRPr="009E1790" w:rsidRDefault="003F1A16" w:rsidP="00F756D7">
            <w:pPr>
              <w:spacing w:before="120" w:after="120"/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9E1790">
              <w:rPr>
                <w:rFonts w:ascii="Trebuchet MS" w:hAnsi="Trebuchet MS"/>
                <w:szCs w:val="24"/>
              </w:rPr>
              <w:t>Modificar</w:t>
            </w:r>
            <w:r>
              <w:rPr>
                <w:rFonts w:ascii="Trebuchet MS" w:hAnsi="Trebuchet MS"/>
                <w:szCs w:val="24"/>
              </w:rPr>
              <w:t>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solicitat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nu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v</w:t>
            </w:r>
            <w:r>
              <w:rPr>
                <w:rFonts w:ascii="Trebuchet MS" w:hAnsi="Trebuchet MS"/>
                <w:szCs w:val="24"/>
              </w:rPr>
              <w:t>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duce la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ne</w:t>
            </w:r>
            <w:r>
              <w:rPr>
                <w:rFonts w:ascii="Trebuchet MS" w:hAnsi="Trebuchet MS"/>
                <w:szCs w:val="24"/>
              </w:rPr>
              <w:t>î</w:t>
            </w:r>
            <w:r w:rsidRPr="009E1790">
              <w:rPr>
                <w:rFonts w:ascii="Trebuchet MS" w:hAnsi="Trebuchet MS"/>
                <w:szCs w:val="24"/>
              </w:rPr>
              <w:t>ndeplinirea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condi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iilor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eligibilitate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selectie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pe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baza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c</w:t>
            </w:r>
            <w:r>
              <w:rPr>
                <w:rFonts w:ascii="Trebuchet MS" w:hAnsi="Trebuchet MS"/>
                <w:szCs w:val="24"/>
              </w:rPr>
              <w:t>ă</w:t>
            </w:r>
            <w:r w:rsidRPr="009E1790">
              <w:rPr>
                <w:rFonts w:ascii="Trebuchet MS" w:hAnsi="Trebuchet MS"/>
                <w:szCs w:val="24"/>
              </w:rPr>
              <w:t>rora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GAL „Tinutul Vinului” a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fost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selectat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>.</w:t>
            </w:r>
          </w:p>
          <w:p w14:paraId="4711A61A" w14:textId="77777777" w:rsidR="003F1A16" w:rsidRDefault="003F1A16" w:rsidP="00F756D7">
            <w:pPr>
              <w:spacing w:after="0" w:line="276" w:lineRule="auto"/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9E1790">
              <w:rPr>
                <w:rFonts w:ascii="Trebuchet MS" w:hAnsi="Trebuchet MS"/>
                <w:szCs w:val="24"/>
              </w:rPr>
              <w:t>Modificarea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propus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nu are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niciun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impact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asupra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indicatorilor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monitorizare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,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ace</w:t>
            </w:r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tia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r</w:t>
            </w:r>
            <w:r>
              <w:rPr>
                <w:rFonts w:ascii="Trebuchet MS" w:hAnsi="Trebuchet MS"/>
                <w:szCs w:val="24"/>
              </w:rPr>
              <w:t>ă</w:t>
            </w:r>
            <w:r w:rsidRPr="009E1790">
              <w:rPr>
                <w:rFonts w:ascii="Trebuchet MS" w:hAnsi="Trebuchet MS"/>
                <w:szCs w:val="24"/>
              </w:rPr>
              <w:t>m</w:t>
            </w:r>
            <w:r>
              <w:rPr>
                <w:rFonts w:ascii="Trebuchet MS" w:hAnsi="Trebuchet MS"/>
                <w:szCs w:val="24"/>
              </w:rPr>
              <w:t>â</w:t>
            </w:r>
            <w:r w:rsidRPr="009E1790">
              <w:rPr>
                <w:rFonts w:ascii="Trebuchet MS" w:hAnsi="Trebuchet MS"/>
                <w:szCs w:val="24"/>
              </w:rPr>
              <w:t>n</w:t>
            </w:r>
            <w:r>
              <w:rPr>
                <w:rFonts w:ascii="Trebuchet MS" w:hAnsi="Trebuchet MS"/>
                <w:szCs w:val="24"/>
              </w:rPr>
              <w:t>â</w:t>
            </w:r>
            <w:r w:rsidRPr="009E1790">
              <w:rPr>
                <w:rFonts w:ascii="Trebuchet MS" w:hAnsi="Trebuchet MS"/>
                <w:szCs w:val="24"/>
              </w:rPr>
              <w:t>nd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a</w:t>
            </w:r>
            <w:r>
              <w:rPr>
                <w:rFonts w:ascii="Trebuchet MS" w:hAnsi="Trebuchet MS"/>
                <w:szCs w:val="24"/>
              </w:rPr>
              <w:t>ș</w:t>
            </w:r>
            <w:r w:rsidRPr="009E1790">
              <w:rPr>
                <w:rFonts w:ascii="Trebuchet MS" w:hAnsi="Trebuchet MS"/>
                <w:szCs w:val="24"/>
              </w:rPr>
              <w:t>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cum au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fost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prezenta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i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î</w:t>
            </w:r>
            <w:r w:rsidRPr="009E1790">
              <w:rPr>
                <w:rFonts w:ascii="Trebuchet MS" w:hAnsi="Trebuchet MS"/>
                <w:szCs w:val="24"/>
              </w:rPr>
              <w:t>n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varianta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9E1790">
              <w:rPr>
                <w:rFonts w:ascii="Trebuchet MS" w:hAnsi="Trebuchet MS"/>
                <w:szCs w:val="24"/>
              </w:rPr>
              <w:t>ini</w:t>
            </w:r>
            <w:r>
              <w:rPr>
                <w:rFonts w:ascii="Trebuchet MS" w:hAnsi="Trebuchet MS"/>
                <w:szCs w:val="24"/>
              </w:rPr>
              <w:t>ț</w:t>
            </w:r>
            <w:r w:rsidRPr="009E1790">
              <w:rPr>
                <w:rFonts w:ascii="Trebuchet MS" w:hAnsi="Trebuchet MS"/>
                <w:szCs w:val="24"/>
              </w:rPr>
              <w:t>ial</w:t>
            </w:r>
            <w:r>
              <w:rPr>
                <w:rFonts w:ascii="Trebuchet MS" w:hAnsi="Trebuchet MS"/>
                <w:szCs w:val="24"/>
              </w:rPr>
              <w:t>ă</w:t>
            </w:r>
            <w:proofErr w:type="spellEnd"/>
            <w:r w:rsidRPr="009E1790">
              <w:rPr>
                <w:rFonts w:ascii="Trebuchet MS" w:hAnsi="Trebuchet MS"/>
                <w:szCs w:val="24"/>
              </w:rPr>
              <w:t xml:space="preserve"> de SDL.</w:t>
            </w:r>
          </w:p>
          <w:p w14:paraId="0B1E178E" w14:textId="77777777" w:rsidR="003F1A16" w:rsidRPr="009E1790" w:rsidRDefault="003F1A16" w:rsidP="00F756D7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szCs w:val="24"/>
                <w:lang w:val="ro-RO"/>
              </w:rPr>
            </w:pPr>
            <w:r>
              <w:rPr>
                <w:rFonts w:ascii="Trebuchet MS" w:eastAsia="Calibri" w:hAnsi="Trebuchet MS" w:cs="Times New Roman"/>
                <w:szCs w:val="24"/>
                <w:lang w:val="ro-RO"/>
              </w:rPr>
              <w:t>Menționăm și faptul că GAL „Ținutul Vinului” și-a atins indicatorii stabiliți inițial. Acestă bonusare și realocare de fonduri oferă șansa GAL-ului să participe activ la implementarea fondurilor europene în teritoriul din care face parte în același ritm eficient ca până în prezent.</w:t>
            </w:r>
          </w:p>
        </w:tc>
      </w:tr>
      <w:bookmarkEnd w:id="0"/>
    </w:tbl>
    <w:p w14:paraId="307F71D9" w14:textId="77777777" w:rsidR="003F1A16" w:rsidRDefault="003F1A16"/>
    <w:sectPr w:rsidR="003F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408F0" w14:textId="77777777" w:rsidR="00D00BE6" w:rsidRDefault="00D00BE6" w:rsidP="00836712">
      <w:pPr>
        <w:spacing w:after="0" w:line="240" w:lineRule="auto"/>
      </w:pPr>
      <w:r>
        <w:separator/>
      </w:r>
    </w:p>
  </w:endnote>
  <w:endnote w:type="continuationSeparator" w:id="0">
    <w:p w14:paraId="7FE7D91B" w14:textId="77777777" w:rsidR="00D00BE6" w:rsidRDefault="00D00BE6" w:rsidP="008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3F8D" w14:textId="77777777" w:rsidR="00D00BE6" w:rsidRDefault="00D00BE6" w:rsidP="00836712">
      <w:pPr>
        <w:spacing w:after="0" w:line="240" w:lineRule="auto"/>
      </w:pPr>
      <w:r>
        <w:separator/>
      </w:r>
    </w:p>
  </w:footnote>
  <w:footnote w:type="continuationSeparator" w:id="0">
    <w:p w14:paraId="5D1621D3" w14:textId="77777777" w:rsidR="00D00BE6" w:rsidRDefault="00D00BE6" w:rsidP="00836712">
      <w:pPr>
        <w:spacing w:after="0" w:line="240" w:lineRule="auto"/>
      </w:pPr>
      <w:r>
        <w:continuationSeparator/>
      </w:r>
    </w:p>
  </w:footnote>
  <w:footnote w:id="1">
    <w:p w14:paraId="477C0929" w14:textId="77777777" w:rsidR="00836712" w:rsidRDefault="00836712" w:rsidP="008367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14:paraId="7C783485" w14:textId="77777777" w:rsidR="00836712" w:rsidRDefault="00836712" w:rsidP="00836712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  <w:footnote w:id="3">
    <w:p w14:paraId="2A83CF39" w14:textId="77777777" w:rsidR="00836712" w:rsidRDefault="00836712" w:rsidP="00836712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a,b,c,d.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7007"/>
    <w:multiLevelType w:val="hybridMultilevel"/>
    <w:tmpl w:val="1AA467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60EDA"/>
    <w:multiLevelType w:val="hybridMultilevel"/>
    <w:tmpl w:val="61A6BB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3CD8"/>
    <w:multiLevelType w:val="hybridMultilevel"/>
    <w:tmpl w:val="B476B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91CFD"/>
    <w:multiLevelType w:val="hybridMultilevel"/>
    <w:tmpl w:val="F88EE6F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08D3"/>
    <w:multiLevelType w:val="hybridMultilevel"/>
    <w:tmpl w:val="580AC8D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12"/>
    <w:rsid w:val="0005442A"/>
    <w:rsid w:val="000A25B2"/>
    <w:rsid w:val="003B0C26"/>
    <w:rsid w:val="003C3ABD"/>
    <w:rsid w:val="003F1A16"/>
    <w:rsid w:val="00414DA8"/>
    <w:rsid w:val="0050645B"/>
    <w:rsid w:val="00620A30"/>
    <w:rsid w:val="00767B65"/>
    <w:rsid w:val="0077097C"/>
    <w:rsid w:val="007D1007"/>
    <w:rsid w:val="00816444"/>
    <w:rsid w:val="00836712"/>
    <w:rsid w:val="00836CF6"/>
    <w:rsid w:val="008E60D4"/>
    <w:rsid w:val="00907335"/>
    <w:rsid w:val="00950A67"/>
    <w:rsid w:val="00975312"/>
    <w:rsid w:val="009E1790"/>
    <w:rsid w:val="00A21D3E"/>
    <w:rsid w:val="00A43CB7"/>
    <w:rsid w:val="00B86FC9"/>
    <w:rsid w:val="00C04BF1"/>
    <w:rsid w:val="00C1548A"/>
    <w:rsid w:val="00C54080"/>
    <w:rsid w:val="00C6358D"/>
    <w:rsid w:val="00C67BBB"/>
    <w:rsid w:val="00C775DF"/>
    <w:rsid w:val="00D00346"/>
    <w:rsid w:val="00D00BE6"/>
    <w:rsid w:val="00D6079B"/>
    <w:rsid w:val="00D64FDC"/>
    <w:rsid w:val="00DB3CCB"/>
    <w:rsid w:val="00DD225D"/>
    <w:rsid w:val="00E0750D"/>
    <w:rsid w:val="00E47FDB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E12B"/>
  <w15:chartTrackingRefBased/>
  <w15:docId w15:val="{57B1CC5D-C0D3-4956-9F13-F040429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1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6712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71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36712"/>
    <w:rPr>
      <w:vertAlign w:val="superscript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9E1790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3C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E026-B58A-4F2B-8E3C-3685DDBA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Tinutul Vinului</cp:lastModifiedBy>
  <cp:revision>4</cp:revision>
  <cp:lastPrinted>2020-04-15T06:33:00Z</cp:lastPrinted>
  <dcterms:created xsi:type="dcterms:W3CDTF">2020-04-15T06:33:00Z</dcterms:created>
  <dcterms:modified xsi:type="dcterms:W3CDTF">2020-04-23T13:24:00Z</dcterms:modified>
</cp:coreProperties>
</file>